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01" w:rsidRDefault="00112301" w:rsidP="00235C5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112301">
        <w:rPr>
          <w:rFonts w:ascii="Times New Roman" w:hAnsi="Times New Roman" w:cs="Times New Roman"/>
          <w:color w:val="7030A0"/>
          <w:sz w:val="36"/>
          <w:szCs w:val="36"/>
        </w:rPr>
        <w:t xml:space="preserve">Вопросы промежуточной аттестации ординаторов 2 года обучения </w:t>
      </w:r>
    </w:p>
    <w:p w:rsidR="00D5027D" w:rsidRPr="00112301" w:rsidRDefault="00112301" w:rsidP="00112301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112301">
        <w:rPr>
          <w:rFonts w:ascii="Times New Roman" w:hAnsi="Times New Roman" w:cs="Times New Roman"/>
          <w:color w:val="7030A0"/>
          <w:sz w:val="36"/>
          <w:szCs w:val="36"/>
        </w:rPr>
        <w:t>(1 семестр)</w:t>
      </w:r>
    </w:p>
    <w:p w:rsidR="00112301" w:rsidRPr="00112301" w:rsidRDefault="00112301" w:rsidP="00235C5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5027D" w:rsidRPr="00112301" w:rsidRDefault="00D5027D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Медицинская этика и деонтология в акушерстве и гинекологии.</w:t>
      </w:r>
    </w:p>
    <w:p w:rsidR="00D5027D" w:rsidRPr="00112301" w:rsidRDefault="00D5027D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12301">
        <w:rPr>
          <w:rFonts w:ascii="Times New Roman" w:hAnsi="Times New Roman" w:cs="Times New Roman"/>
          <w:sz w:val="36"/>
          <w:szCs w:val="36"/>
        </w:rPr>
        <w:t>Саэпидрежим</w:t>
      </w:r>
      <w:proofErr w:type="spellEnd"/>
      <w:r w:rsidRPr="00112301">
        <w:rPr>
          <w:rFonts w:ascii="Times New Roman" w:hAnsi="Times New Roman" w:cs="Times New Roman"/>
          <w:sz w:val="36"/>
          <w:szCs w:val="36"/>
        </w:rPr>
        <w:t xml:space="preserve"> в операционной. </w:t>
      </w:r>
    </w:p>
    <w:p w:rsidR="00D5027D" w:rsidRPr="00112301" w:rsidRDefault="00D5027D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 xml:space="preserve">Методы профилактики осложнений в предоперационном, </w:t>
      </w:r>
      <w:proofErr w:type="spellStart"/>
      <w:r w:rsidRPr="00112301">
        <w:rPr>
          <w:rFonts w:ascii="Times New Roman" w:hAnsi="Times New Roman" w:cs="Times New Roman"/>
          <w:sz w:val="36"/>
          <w:szCs w:val="36"/>
        </w:rPr>
        <w:t>интраоперационном</w:t>
      </w:r>
      <w:proofErr w:type="spellEnd"/>
      <w:r w:rsidRPr="00112301">
        <w:rPr>
          <w:rFonts w:ascii="Times New Roman" w:hAnsi="Times New Roman" w:cs="Times New Roman"/>
          <w:sz w:val="36"/>
          <w:szCs w:val="36"/>
        </w:rPr>
        <w:t xml:space="preserve"> и послеоперационном периодах.</w:t>
      </w:r>
    </w:p>
    <w:p w:rsidR="00D5027D" w:rsidRPr="00112301" w:rsidRDefault="00D5027D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Анатомия и физиология внутренних и наружных женских половых органов. Аномалии развития женских половых органов.</w:t>
      </w:r>
    </w:p>
    <w:p w:rsidR="002A23ED" w:rsidRPr="00112301" w:rsidRDefault="002A23ED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Неотложные состояния в гинекологии.</w:t>
      </w:r>
    </w:p>
    <w:p w:rsidR="002A23ED" w:rsidRPr="00112301" w:rsidRDefault="002A23ED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Лабораторные методы исследования при вагинальных инфекциях.</w:t>
      </w:r>
    </w:p>
    <w:p w:rsidR="002A23ED" w:rsidRPr="00112301" w:rsidRDefault="002A23ED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Возможности эндоскопической хирургии в гинекологической практике.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12301">
        <w:rPr>
          <w:rFonts w:ascii="Times New Roman" w:hAnsi="Times New Roman" w:cs="Times New Roman"/>
          <w:sz w:val="36"/>
          <w:szCs w:val="36"/>
        </w:rPr>
        <w:t>Гестагенные</w:t>
      </w:r>
      <w:proofErr w:type="spellEnd"/>
      <w:r w:rsidRPr="00112301">
        <w:rPr>
          <w:rFonts w:ascii="Times New Roman" w:hAnsi="Times New Roman" w:cs="Times New Roman"/>
          <w:sz w:val="36"/>
          <w:szCs w:val="36"/>
        </w:rPr>
        <w:t xml:space="preserve"> контрацептивы. Классификация. Механизм действия. Противопоказания. Преимущества/ недостатки. Побочные эффекты (нежелательные реакции).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 xml:space="preserve">Комбинированные гормональная контрацепция. Классификация. Механизм действия.  Противопоказания. Побочные эффекты </w:t>
      </w:r>
      <w:proofErr w:type="gramStart"/>
      <w:r w:rsidRPr="00112301">
        <w:rPr>
          <w:rFonts w:ascii="Times New Roman" w:hAnsi="Times New Roman" w:cs="Times New Roman"/>
          <w:sz w:val="36"/>
          <w:szCs w:val="36"/>
        </w:rPr>
        <w:t>( нежелательные</w:t>
      </w:r>
      <w:proofErr w:type="gramEnd"/>
      <w:r w:rsidRPr="00112301">
        <w:rPr>
          <w:rFonts w:ascii="Times New Roman" w:hAnsi="Times New Roman" w:cs="Times New Roman"/>
          <w:sz w:val="36"/>
          <w:szCs w:val="36"/>
        </w:rPr>
        <w:t xml:space="preserve"> реакции). Осложнения. </w:t>
      </w:r>
      <w:proofErr w:type="spellStart"/>
      <w:r w:rsidRPr="00112301">
        <w:rPr>
          <w:rFonts w:ascii="Times New Roman" w:hAnsi="Times New Roman" w:cs="Times New Roman"/>
          <w:sz w:val="36"/>
          <w:szCs w:val="36"/>
        </w:rPr>
        <w:t>Неконтрацептивные</w:t>
      </w:r>
      <w:proofErr w:type="spellEnd"/>
      <w:r w:rsidRPr="00112301">
        <w:rPr>
          <w:rFonts w:ascii="Times New Roman" w:hAnsi="Times New Roman" w:cs="Times New Roman"/>
          <w:sz w:val="36"/>
          <w:szCs w:val="36"/>
        </w:rPr>
        <w:t xml:space="preserve"> эффекты.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 xml:space="preserve">Послеоперационные осложнения в гинекологии. Тактика ведения.  Принципы профилактики. </w:t>
      </w:r>
    </w:p>
    <w:p w:rsidR="002A592B" w:rsidRPr="00112301" w:rsidRDefault="002A592B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Прерывание беременности (виды, показания, противопоказания, прогнозы, реабилитация). Перфорация матки.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 xml:space="preserve">Генитальный </w:t>
      </w:r>
      <w:proofErr w:type="spellStart"/>
      <w:r w:rsidRPr="00112301">
        <w:rPr>
          <w:rFonts w:ascii="Times New Roman" w:hAnsi="Times New Roman" w:cs="Times New Roman"/>
          <w:sz w:val="36"/>
          <w:szCs w:val="36"/>
        </w:rPr>
        <w:t>эндометриоз</w:t>
      </w:r>
      <w:proofErr w:type="spellEnd"/>
      <w:r w:rsidRPr="00112301">
        <w:rPr>
          <w:rFonts w:ascii="Times New Roman" w:hAnsi="Times New Roman" w:cs="Times New Roman"/>
          <w:sz w:val="36"/>
          <w:szCs w:val="36"/>
        </w:rPr>
        <w:t xml:space="preserve">. Классификация. Этиология, патогенез. Клиника, диагностика. Современные принципы лечения. 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 xml:space="preserve">Возможности </w:t>
      </w:r>
      <w:proofErr w:type="gramStart"/>
      <w:r w:rsidRPr="00112301">
        <w:rPr>
          <w:rFonts w:ascii="Times New Roman" w:hAnsi="Times New Roman" w:cs="Times New Roman"/>
          <w:sz w:val="36"/>
          <w:szCs w:val="36"/>
        </w:rPr>
        <w:t>гормональной  терапии</w:t>
      </w:r>
      <w:proofErr w:type="gramEnd"/>
      <w:r w:rsidRPr="00112301">
        <w:rPr>
          <w:rFonts w:ascii="Times New Roman" w:hAnsi="Times New Roman" w:cs="Times New Roman"/>
          <w:sz w:val="36"/>
          <w:szCs w:val="36"/>
        </w:rPr>
        <w:t xml:space="preserve">. Показания к хирургическому лечению. Объём оперативного вмешательства. 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Внутриматочная контрацепция. Классификация. Механизмы действия, Противопоказания. Преимущества/ недостатки. Побочные реакции и осложнения.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Топографо-анатомические характеристики гениталий.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Сепсис.  Синдром системного воспалительного ответа.  Диагностика, лечение.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lastRenderedPageBreak/>
        <w:t xml:space="preserve">Трубно- </w:t>
      </w:r>
      <w:proofErr w:type="spellStart"/>
      <w:r w:rsidRPr="00112301">
        <w:rPr>
          <w:rFonts w:ascii="Times New Roman" w:hAnsi="Times New Roman" w:cs="Times New Roman"/>
          <w:sz w:val="36"/>
          <w:szCs w:val="36"/>
        </w:rPr>
        <w:t>перитонеальное</w:t>
      </w:r>
      <w:proofErr w:type="spellEnd"/>
      <w:r w:rsidRPr="00112301">
        <w:rPr>
          <w:rFonts w:ascii="Times New Roman" w:hAnsi="Times New Roman" w:cs="Times New Roman"/>
          <w:sz w:val="36"/>
          <w:szCs w:val="36"/>
        </w:rPr>
        <w:t xml:space="preserve"> бесплодие. Этиология, диагностика.</w:t>
      </w:r>
      <w:r w:rsidR="00A06DFA" w:rsidRPr="00112301">
        <w:rPr>
          <w:rFonts w:ascii="Times New Roman" w:hAnsi="Times New Roman" w:cs="Times New Roman"/>
          <w:sz w:val="36"/>
          <w:szCs w:val="36"/>
        </w:rPr>
        <w:t xml:space="preserve"> </w:t>
      </w:r>
      <w:r w:rsidRPr="00112301">
        <w:rPr>
          <w:rFonts w:ascii="Times New Roman" w:hAnsi="Times New Roman" w:cs="Times New Roman"/>
          <w:sz w:val="36"/>
          <w:szCs w:val="36"/>
        </w:rPr>
        <w:t xml:space="preserve">Тактика ведения.  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Перитонит в гинекологической практике.</w:t>
      </w:r>
      <w:r w:rsidR="00A06DFA" w:rsidRPr="00112301">
        <w:rPr>
          <w:rFonts w:ascii="Times New Roman" w:hAnsi="Times New Roman" w:cs="Times New Roman"/>
          <w:sz w:val="36"/>
          <w:szCs w:val="36"/>
        </w:rPr>
        <w:t xml:space="preserve"> </w:t>
      </w:r>
      <w:r w:rsidRPr="00112301">
        <w:rPr>
          <w:rFonts w:ascii="Times New Roman" w:hAnsi="Times New Roman" w:cs="Times New Roman"/>
          <w:sz w:val="36"/>
          <w:szCs w:val="36"/>
        </w:rPr>
        <w:t>Классификация. Клиника, лечение. Последствия. Реабилитация.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 xml:space="preserve"> Женское бесплодие. Классификация. Диагностика. Подходы к терапии.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Синдром поликистозных яичников. Этиология. Патогенез. Диагностика. Лечение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Бесплодный брак. Причины мужского и женского бесплодия. Алгоритм обследования. Необходимые и достаточные обследования.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Миома матки. Этиология, патогенез. Клиника, диагностика. Консервативное лечение. Особенности гормональной терапии. Показания кооперативному лечению.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Миома матки. Этиология, патогенез. Клиника, диагностика. Диспансеризация. Лечение. Показания к оперативному лечению, виды операций.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 xml:space="preserve">Трубно- </w:t>
      </w:r>
      <w:proofErr w:type="spellStart"/>
      <w:r w:rsidRPr="00112301">
        <w:rPr>
          <w:rFonts w:ascii="Times New Roman" w:hAnsi="Times New Roman" w:cs="Times New Roman"/>
          <w:sz w:val="36"/>
          <w:szCs w:val="36"/>
        </w:rPr>
        <w:t>перитонеальное</w:t>
      </w:r>
      <w:proofErr w:type="spellEnd"/>
      <w:r w:rsidRPr="00112301">
        <w:rPr>
          <w:rFonts w:ascii="Times New Roman" w:hAnsi="Times New Roman" w:cs="Times New Roman"/>
          <w:sz w:val="36"/>
          <w:szCs w:val="36"/>
        </w:rPr>
        <w:t xml:space="preserve"> бесплодие. Этиология, диагностика, клиника. Лечение.</w:t>
      </w:r>
    </w:p>
    <w:p w:rsidR="00235C59" w:rsidRPr="00112301" w:rsidRDefault="00235C59" w:rsidP="002A2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Предменструальный синдром. Этиология. Патогенез. Клиническая картина. Диагностика. Современные принципы лечения.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Климактерий. Эндокринология климактерия. Климактерический синдром. МГТ. Показания. Противопоказания.  Необходимые обследования.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Бесплодие эндокринного генеза. Современные принципы лечения.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Аменореи. Классификация. Дифференциальная диагностика различных форм Лечение.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Контрацепция. Методы контрацепции. Критерии выбора метода.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Аменорея. Этиология. Патогенез. Классификация. Диагностика. Современные принципы лечения.</w:t>
      </w:r>
    </w:p>
    <w:p w:rsidR="00A06DFA" w:rsidRPr="00112301" w:rsidRDefault="00A06DFA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>Остеопороз в жизни женщины.</w:t>
      </w:r>
    </w:p>
    <w:p w:rsidR="00235C59" w:rsidRPr="00112301" w:rsidRDefault="00235C59" w:rsidP="002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12301">
        <w:rPr>
          <w:rFonts w:ascii="Times New Roman" w:hAnsi="Times New Roman" w:cs="Times New Roman"/>
          <w:sz w:val="36"/>
          <w:szCs w:val="36"/>
        </w:rPr>
        <w:t xml:space="preserve"> Вспомогательные репродуктивные технологии.</w:t>
      </w:r>
    </w:p>
    <w:p w:rsidR="00B55C86" w:rsidRPr="00112301" w:rsidRDefault="00B55C86" w:rsidP="00235C59">
      <w:pPr>
        <w:spacing w:after="0" w:line="240" w:lineRule="auto"/>
        <w:rPr>
          <w:sz w:val="36"/>
          <w:szCs w:val="36"/>
        </w:rPr>
      </w:pPr>
    </w:p>
    <w:sectPr w:rsidR="00B55C86" w:rsidRPr="00112301" w:rsidSect="00235C59">
      <w:pgSz w:w="11907" w:h="16840" w:code="9"/>
      <w:pgMar w:top="426" w:right="567" w:bottom="1134" w:left="709" w:header="720" w:footer="720" w:gutter="0"/>
      <w:paperSrc w:first="4" w:other="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3B1A"/>
    <w:multiLevelType w:val="hybridMultilevel"/>
    <w:tmpl w:val="B85C571A"/>
    <w:lvl w:ilvl="0" w:tplc="73EA6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59"/>
    <w:rsid w:val="0010253A"/>
    <w:rsid w:val="00112301"/>
    <w:rsid w:val="001B5B51"/>
    <w:rsid w:val="00235C59"/>
    <w:rsid w:val="002A23ED"/>
    <w:rsid w:val="002A592B"/>
    <w:rsid w:val="00494649"/>
    <w:rsid w:val="0086454F"/>
    <w:rsid w:val="00A06DFA"/>
    <w:rsid w:val="00B55C86"/>
    <w:rsid w:val="00D5027D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3EB19-8E7E-46EC-965B-7A606BD8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6</cp:revision>
  <cp:lastPrinted>2019-12-30T10:38:00Z</cp:lastPrinted>
  <dcterms:created xsi:type="dcterms:W3CDTF">2021-01-25T10:54:00Z</dcterms:created>
  <dcterms:modified xsi:type="dcterms:W3CDTF">2021-01-26T10:06:00Z</dcterms:modified>
</cp:coreProperties>
</file>